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r/>
      <w:r/>
    </w:p>
    <w:tbl>
      <w:tblPr>
        <w:tblW w:w="9540" w:type="dxa"/>
        <w:tblInd w:w="-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540"/>
      </w:tblGrid>
      <w:tr>
        <w:trPr>
          <w:trHeight w:val="100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40" w:type="dxa"/>
            <w:vAlign w:val="top"/>
            <w:textDirection w:val="lrTb"/>
            <w:noWrap w:val="false"/>
          </w:tcPr>
          <w:p>
            <w:pPr>
              <w:pStyle w:val="836"/>
              <w:ind w:left="727" w:right="659"/>
              <w:jc w:val="center"/>
              <w:spacing w:line="238" w:lineRule="exact"/>
              <w:rPr>
                <w:szCs w:val="28"/>
              </w:rPr>
            </w:pPr>
            <w:r>
              <w:rPr>
                <w:szCs w:val="28"/>
              </w:rPr>
              <w:t xml:space="preserve">ПОЯСНИТЕЛЬНАЯ ЗАПИСКА</w:t>
            </w:r>
            <w:r/>
          </w:p>
          <w:p>
            <w:pPr>
              <w:pStyle w:val="836"/>
              <w:ind w:left="727" w:right="659"/>
              <w:jc w:val="center"/>
              <w:spacing w:line="238" w:lineRule="exact"/>
              <w:shd w:val="clear" w:color="auto" w:fill="ffffff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к проекту закона Алтайского края </w:t>
            </w:r>
            <w:r>
              <w:rPr>
                <w:szCs w:val="28"/>
              </w:rPr>
            </w:r>
            <w:r/>
          </w:p>
          <w:p>
            <w:pPr>
              <w:ind w:left="709" w:right="709"/>
              <w:jc w:val="center"/>
              <w:spacing w:after="0" w:line="238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szCs w:val="28"/>
              </w:rPr>
              <w:t xml:space="preserve"> «</w:t>
            </w:r>
            <w:bookmarkStart w:id="0" w:name="_Hlk62740328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объединении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муниципальных и</w:t>
            </w:r>
            <w:r>
              <w:rPr>
                <w:b w:val="0"/>
              </w:rPr>
            </w:r>
            <w:r/>
          </w:p>
          <w:p>
            <w:pPr>
              <w:ind w:left="709" w:right="709"/>
              <w:jc w:val="center"/>
              <w:spacing w:after="0" w:line="238" w:lineRule="exac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административно-территориальных образований</w:t>
            </w:r>
            <w:bookmarkEnd w:id="0"/>
            <w:r>
              <w:rPr>
                <w:b w:val="0"/>
              </w:rPr>
            </w:r>
            <w:r/>
          </w:p>
          <w:p>
            <w:pPr>
              <w:ind w:firstLine="540"/>
              <w:jc w:val="center"/>
              <w:spacing w:after="0"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город Змеиногорск Змеиногорского района Алтайского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края,  Барановский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 сельсовет Змеиногорского района Алтайского края,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Карамышевский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сельсовет Змеиногорского района Алтайского края, Кузьминский сельсовет Змеиногорского района Алтайского края, Октябрьский сельсовет  Змеиногорского района Алтайского края,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Саввушинский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сельсовет Змеиногорского района Алтайского края, Таловский сельсовет Змеиногорского района Алтайского края, Черепановский сельсовет Змеиногорского района Алтайского края»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r>
            <w:r/>
          </w:p>
          <w:p>
            <w:pPr>
              <w:ind w:left="727" w:right="659"/>
              <w:jc w:val="left"/>
              <w:spacing w:line="240" w:lineRule="exact"/>
              <w:shd w:val="clear" w:color="auto" w:fill="ffffff"/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/>
          </w:p>
        </w:tc>
      </w:tr>
    </w:tbl>
    <w:p>
      <w:pPr>
        <w:pStyle w:val="836"/>
        <w:ind w:firstLine="708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36"/>
        <w:ind w:firstLine="708"/>
        <w:jc w:val="both"/>
        <w:widowControl w:val="off"/>
        <w:rPr>
          <w:szCs w:val="28"/>
        </w:rPr>
      </w:pPr>
      <w:r>
        <w:rPr>
          <w:szCs w:val="28"/>
        </w:rPr>
        <w:t xml:space="preserve">Настоящий проект закона предусматривает объединение всех муниц</w:t>
      </w:r>
      <w:r>
        <w:rPr>
          <w:szCs w:val="28"/>
        </w:rPr>
        <w:t xml:space="preserve">и</w:t>
      </w:r>
      <w:r>
        <w:rPr>
          <w:szCs w:val="28"/>
        </w:rPr>
        <w:t xml:space="preserve">пальных и административно-территориальных образований </w:t>
      </w:r>
      <w:r>
        <w:rPr>
          <w:szCs w:val="28"/>
        </w:rPr>
        <w:t xml:space="preserve">Змеиногорского </w:t>
      </w:r>
      <w:r>
        <w:rPr>
          <w:szCs w:val="28"/>
        </w:rPr>
        <w:t xml:space="preserve">района Алтайского края и создание в результате такого объединения вновь образованного муниципального образования муниципальный округ </w:t>
      </w:r>
      <w:r>
        <w:rPr>
          <w:szCs w:val="28"/>
        </w:rPr>
        <w:t xml:space="preserve">Змеиногорский</w:t>
      </w:r>
      <w:r>
        <w:rPr>
          <w:szCs w:val="28"/>
        </w:rPr>
        <w:t xml:space="preserve"> район </w:t>
      </w:r>
      <w:r>
        <w:rPr>
          <w:szCs w:val="28"/>
        </w:rPr>
        <w:t xml:space="preserve">Алтайского края. Административным центром вновь образова</w:t>
      </w:r>
      <w:r>
        <w:rPr>
          <w:szCs w:val="28"/>
        </w:rPr>
        <w:t xml:space="preserve">н</w:t>
      </w:r>
      <w:r>
        <w:rPr>
          <w:szCs w:val="28"/>
        </w:rPr>
        <w:t xml:space="preserve">ного муниципального образования предлагается определить город Змеиногорск.</w:t>
      </w:r>
      <w:r>
        <w:rPr>
          <w:szCs w:val="28"/>
        </w:rPr>
        <w:t xml:space="preserve"> </w:t>
      </w:r>
      <w:r>
        <w:rPr>
          <w:szCs w:val="28"/>
        </w:rPr>
      </w:r>
      <w:r/>
    </w:p>
    <w:p>
      <w:pPr>
        <w:pStyle w:val="836"/>
        <w:ind w:right="-2" w:firstLine="708"/>
        <w:jc w:val="both"/>
        <w:widowControl w:val="off"/>
        <w:tabs>
          <w:tab w:val="left" w:pos="5245" w:leader="none"/>
        </w:tabs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Основанием для </w:t>
      </w:r>
      <w:r>
        <w:rPr>
          <w:szCs w:val="28"/>
        </w:rPr>
        <w:t xml:space="preserve">объединени</w:t>
      </w:r>
      <w:r>
        <w:rPr>
          <w:szCs w:val="28"/>
        </w:rPr>
        <w:t xml:space="preserve">я</w:t>
      </w:r>
      <w:r>
        <w:rPr>
          <w:szCs w:val="28"/>
        </w:rPr>
        <w:t xml:space="preserve"> муниципальных и административно-территориальных образований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город Змеиногорск Змеиногорского района Алтайского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края,  Барановский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 сельсовет Змеиногорского района Алтайского края,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Карамышевский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сельсовет Змеиногорского района Алтайского края, Кузьминский сельсовет Змеиногорского района Алтайского края, Октябрьский сельсовет  Змеиногорского района Алтайского края,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Саввушинский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сельсовет Змеиногорского района Алтайского края, Таловский сельсовет Змеиногорского района Алтайского края, Черепановский сельсовет Змеиногорского района Алтайского края</w:t>
      </w:r>
      <w:r>
        <w:rPr>
          <w:szCs w:val="28"/>
        </w:rPr>
        <w:t xml:space="preserve"> в м</w:t>
      </w:r>
      <w:r>
        <w:rPr>
          <w:szCs w:val="28"/>
        </w:rPr>
        <w:t xml:space="preserve">у</w:t>
      </w:r>
      <w:r>
        <w:rPr>
          <w:szCs w:val="28"/>
        </w:rPr>
        <w:t xml:space="preserve">ниципальное образование муниципальный округ </w:t>
      </w:r>
      <w:r>
        <w:rPr>
          <w:szCs w:val="28"/>
        </w:rPr>
        <w:t xml:space="preserve">Змеиногорский </w:t>
      </w:r>
      <w:r>
        <w:rPr>
          <w:szCs w:val="28"/>
        </w:rPr>
        <w:t xml:space="preserve">район </w:t>
      </w:r>
      <w:r>
        <w:rPr>
          <w:szCs w:val="28"/>
        </w:rPr>
        <w:t xml:space="preserve">Алта</w:t>
      </w:r>
      <w:r>
        <w:rPr>
          <w:szCs w:val="28"/>
        </w:rPr>
        <w:t xml:space="preserve">й</w:t>
      </w:r>
      <w:r>
        <w:rPr>
          <w:szCs w:val="28"/>
        </w:rPr>
        <w:t xml:space="preserve">ского края</w:t>
      </w:r>
      <w:r>
        <w:rPr>
          <w:szCs w:val="28"/>
        </w:rPr>
        <w:t xml:space="preserve"> явля</w:t>
      </w:r>
      <w:r>
        <w:rPr>
          <w:szCs w:val="28"/>
        </w:rPr>
        <w:t xml:space="preserve">е</w:t>
      </w:r>
      <w:r>
        <w:rPr>
          <w:szCs w:val="28"/>
        </w:rPr>
        <w:t xml:space="preserve">тся инициатив</w:t>
      </w:r>
      <w:r>
        <w:rPr>
          <w:szCs w:val="28"/>
        </w:rPr>
        <w:t xml:space="preserve">а Совета депутатов Черепановского сельсовета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Змеиногорского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Cs w:val="28"/>
        </w:rPr>
        <w:t xml:space="preserve">оформленная</w:t>
      </w:r>
      <w:r>
        <w:rPr>
          <w:szCs w:val="28"/>
        </w:rPr>
        <w:t xml:space="preserve"> решением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szCs w:val="28"/>
        </w:rPr>
      </w:r>
      <w:r/>
    </w:p>
    <w:p>
      <w:pPr>
        <w:pStyle w:val="836"/>
        <w:ind w:firstLine="708"/>
        <w:jc w:val="both"/>
        <w:widowControl w:val="off"/>
        <w:rPr>
          <w:szCs w:val="28"/>
        </w:rPr>
      </w:pPr>
      <w:r>
        <w:rPr>
          <w:szCs w:val="28"/>
        </w:rPr>
        <w:t xml:space="preserve">При объединении поселений соблюдены требования статьи 11 Фед</w:t>
      </w:r>
      <w:r>
        <w:rPr>
          <w:szCs w:val="28"/>
        </w:rPr>
        <w:t xml:space="preserve">е</w:t>
      </w:r>
      <w:r>
        <w:rPr>
          <w:szCs w:val="28"/>
        </w:rPr>
        <w:t xml:space="preserve">рального закона от 6 октября 2003 года № 131-ФЗ «Об общих принципах о</w:t>
      </w:r>
      <w:r>
        <w:rPr>
          <w:szCs w:val="28"/>
        </w:rPr>
        <w:t xml:space="preserve">р</w:t>
      </w:r>
      <w:r>
        <w:rPr>
          <w:szCs w:val="28"/>
        </w:rPr>
        <w:t xml:space="preserve">ганизации местного самоуправления в Российской Федерации». </w:t>
      </w:r>
      <w:r>
        <w:rPr>
          <w:szCs w:val="28"/>
        </w:rPr>
        <w:t xml:space="preserve"> </w:t>
      </w:r>
      <w:r>
        <w:rPr>
          <w:szCs w:val="28"/>
        </w:rPr>
      </w:r>
      <w:r/>
    </w:p>
    <w:p>
      <w:pPr>
        <w:pStyle w:val="836"/>
        <w:ind w:firstLine="708"/>
        <w:jc w:val="both"/>
        <w:widowControl w:val="off"/>
        <w:rPr>
          <w:szCs w:val="28"/>
        </w:rPr>
      </w:pPr>
      <w:r>
        <w:rPr>
          <w:szCs w:val="28"/>
        </w:rPr>
        <w:t xml:space="preserve">По вопросу объединения всех муниципальных образований, входящих в состав Змеиногорского района Алтайского края, в муниципальное образование муниципальный округ Змеиногорский район Алтайского края в каждом из пос</w:t>
      </w:r>
      <w:r>
        <w:rPr>
          <w:szCs w:val="28"/>
        </w:rPr>
        <w:t xml:space="preserve">е</w:t>
      </w:r>
      <w:r>
        <w:rPr>
          <w:szCs w:val="28"/>
        </w:rPr>
        <w:t xml:space="preserve">лений проведены публичные слушания.</w:t>
      </w:r>
      <w:r>
        <w:rPr>
          <w:szCs w:val="28"/>
        </w:rPr>
        <w:t xml:space="preserve"> </w:t>
      </w:r>
      <w:r>
        <w:rPr>
          <w:szCs w:val="28"/>
        </w:rPr>
        <w:t xml:space="preserve">Объединение и создание муниц</w:t>
      </w:r>
      <w:r>
        <w:rPr>
          <w:szCs w:val="28"/>
        </w:rPr>
        <w:t xml:space="preserve">и</w:t>
      </w:r>
      <w:r>
        <w:rPr>
          <w:szCs w:val="28"/>
        </w:rPr>
        <w:t xml:space="preserve">пального округа осуществляется </w:t>
      </w:r>
      <w:r>
        <w:rPr>
          <w:szCs w:val="28"/>
        </w:rPr>
        <w:t xml:space="preserve">с согласия населения, выраженного пре</w:t>
      </w:r>
      <w:r>
        <w:rPr>
          <w:szCs w:val="28"/>
        </w:rPr>
        <w:t xml:space="preserve">д</w:t>
      </w:r>
      <w:r>
        <w:rPr>
          <w:szCs w:val="28"/>
        </w:rPr>
        <w:t xml:space="preserve">ставительными органами объединяемых муниципальных образований и м</w:t>
      </w:r>
      <w:r>
        <w:rPr>
          <w:szCs w:val="28"/>
        </w:rPr>
        <w:t xml:space="preserve">у</w:t>
      </w:r>
      <w:r>
        <w:rPr>
          <w:szCs w:val="28"/>
        </w:rPr>
        <w:t xml:space="preserve">ниципального района.</w:t>
      </w:r>
      <w:r/>
    </w:p>
    <w:p>
      <w:pPr>
        <w:pStyle w:val="836"/>
        <w:ind w:firstLine="708"/>
        <w:jc w:val="both"/>
        <w:rPr>
          <w:szCs w:val="28"/>
        </w:rPr>
      </w:pPr>
      <w:r>
        <w:rPr>
          <w:szCs w:val="28"/>
        </w:rPr>
        <w:t xml:space="preserve">В связи с объединением муниципальных образований устанавливается</w:t>
      </w:r>
      <w:r>
        <w:rPr>
          <w:szCs w:val="28"/>
        </w:rPr>
        <w:t xml:space="preserve"> п</w:t>
      </w:r>
      <w:r>
        <w:rPr>
          <w:szCs w:val="28"/>
        </w:rPr>
        <w:t xml:space="preserve">ереходный период со дн</w:t>
      </w:r>
      <w:r>
        <w:rPr>
          <w:szCs w:val="28"/>
        </w:rPr>
        <w:t xml:space="preserve">я вступления в силу настоящего з</w:t>
      </w:r>
      <w:r>
        <w:rPr>
          <w:szCs w:val="28"/>
        </w:rPr>
        <w:t xml:space="preserve">акона до 1 января 20</w:t>
      </w:r>
      <w:r>
        <w:rPr>
          <w:szCs w:val="28"/>
        </w:rPr>
        <w:t xml:space="preserve">25</w:t>
      </w:r>
      <w:r>
        <w:rPr>
          <w:szCs w:val="28"/>
        </w:rPr>
        <w:t xml:space="preserve"> года.</w:t>
      </w:r>
      <w:r>
        <w:rPr>
          <w:szCs w:val="28"/>
        </w:rPr>
        <w:t xml:space="preserve"> В течение переходного периода осуществляется формирование о</w:t>
      </w:r>
      <w:r>
        <w:rPr>
          <w:szCs w:val="28"/>
        </w:rPr>
        <w:t xml:space="preserve">р</w:t>
      </w:r>
      <w:r>
        <w:rPr>
          <w:szCs w:val="28"/>
        </w:rPr>
        <w:t xml:space="preserve">ганов местного самоуправления вновь образованного муниципального обр</w:t>
      </w:r>
      <w:r>
        <w:rPr>
          <w:szCs w:val="28"/>
        </w:rPr>
        <w:t xml:space="preserve">а</w:t>
      </w:r>
      <w:r>
        <w:rPr>
          <w:szCs w:val="28"/>
        </w:rPr>
        <w:t xml:space="preserve">зования</w:t>
      </w:r>
      <w:r>
        <w:rPr>
          <w:szCs w:val="28"/>
        </w:rPr>
        <w:t xml:space="preserve"> </w:t>
      </w:r>
      <w:r>
        <w:rPr>
          <w:szCs w:val="28"/>
        </w:rPr>
        <w:t xml:space="preserve">муниципальный округ</w:t>
      </w:r>
      <w:r>
        <w:rPr>
          <w:szCs w:val="28"/>
        </w:rPr>
        <w:t xml:space="preserve"> </w:t>
      </w:r>
      <w:r>
        <w:rPr>
          <w:szCs w:val="28"/>
        </w:rPr>
        <w:t xml:space="preserve">Змеиногорский район </w:t>
      </w:r>
      <w:r>
        <w:rPr>
          <w:szCs w:val="28"/>
        </w:rPr>
        <w:t xml:space="preserve">Алтайского края</w:t>
      </w:r>
      <w:r>
        <w:rPr>
          <w:szCs w:val="28"/>
        </w:rPr>
        <w:t xml:space="preserve">, а также урегулирование иных вопросов, </w:t>
      </w:r>
      <w:r>
        <w:rPr>
          <w:szCs w:val="28"/>
        </w:rPr>
        <w:t xml:space="preserve">связанных с преобразованием</w:t>
      </w:r>
      <w:r>
        <w:rPr>
          <w:szCs w:val="28"/>
        </w:rPr>
        <w:t xml:space="preserve">.</w:t>
      </w:r>
      <w:r>
        <w:rPr>
          <w:szCs w:val="28"/>
        </w:rPr>
      </w:r>
      <w:r/>
    </w:p>
    <w:p>
      <w:pPr>
        <w:pStyle w:val="836"/>
        <w:ind w:right="-2" w:firstLine="708"/>
        <w:jc w:val="both"/>
        <w:widowControl w:val="off"/>
        <w:rPr>
          <w:szCs w:val="28"/>
        </w:rPr>
      </w:pPr>
      <w:r>
        <w:rPr>
          <w:szCs w:val="28"/>
        </w:rPr>
        <w:t xml:space="preserve">Так</w:t>
      </w:r>
      <w:r>
        <w:rPr>
          <w:szCs w:val="28"/>
        </w:rPr>
        <w:t xml:space="preserve">же законопроектом</w:t>
      </w:r>
      <w:r>
        <w:rPr>
          <w:szCs w:val="28"/>
        </w:rPr>
        <w:t xml:space="preserve"> </w:t>
      </w:r>
      <w:r>
        <w:rPr>
          <w:szCs w:val="28"/>
        </w:rPr>
        <w:t xml:space="preserve"> урегулированы вопросы формирования органов местного самоуправления вновь образованного муниципального образования и иные вопросы, связанные с преобразованием.</w:t>
      </w:r>
      <w:r>
        <w:rPr>
          <w:szCs w:val="28"/>
        </w:rPr>
      </w:r>
      <w:r/>
    </w:p>
    <w:p>
      <w:pPr>
        <w:pStyle w:val="840"/>
        <w:ind w:firstLine="708"/>
        <w:spacing w:line="240" w:lineRule="auto"/>
      </w:pPr>
      <w:r>
        <w:rPr>
          <w:szCs w:val="28"/>
        </w:rPr>
        <w:t xml:space="preserve">Р</w:t>
      </w:r>
      <w:r>
        <w:rPr>
          <w:szCs w:val="28"/>
        </w:rPr>
        <w:t xml:space="preserve">еализация данного закона</w:t>
      </w:r>
      <w:r>
        <w:rPr>
          <w:szCs w:val="28"/>
        </w:rPr>
        <w:t xml:space="preserve"> не повлечет</w:t>
      </w:r>
      <w:r>
        <w:rPr>
          <w:szCs w:val="28"/>
        </w:rPr>
        <w:t xml:space="preserve"> дополнительных</w:t>
      </w:r>
      <w:r>
        <w:rPr>
          <w:szCs w:val="28"/>
        </w:rPr>
        <w:t xml:space="preserve"> </w:t>
      </w:r>
      <w:r>
        <w:rPr>
          <w:szCs w:val="28"/>
        </w:rPr>
        <w:t xml:space="preserve">расходов</w:t>
      </w:r>
      <w:r>
        <w:rPr>
          <w:szCs w:val="28"/>
        </w:rPr>
        <w:t xml:space="preserve"> из средств краевого бюдж</w:t>
      </w:r>
      <w:r>
        <w:rPr>
          <w:szCs w:val="28"/>
        </w:rPr>
        <w:t xml:space="preserve">е</w:t>
      </w:r>
      <w:r>
        <w:rPr>
          <w:szCs w:val="28"/>
        </w:rPr>
        <w:t xml:space="preserve">та</w:t>
      </w:r>
      <w:r>
        <w:rPr>
          <w:szCs w:val="28"/>
        </w:rPr>
        <w:t xml:space="preserve">. </w:t>
      </w:r>
      <w:r>
        <w:rPr>
          <w:szCs w:val="28"/>
        </w:rPr>
      </w:r>
      <w:r/>
    </w:p>
    <w:p>
      <w:pPr>
        <w:pStyle w:val="840"/>
        <w:spacing w:line="240" w:lineRule="auto"/>
      </w:pPr>
      <w:r/>
      <w:r/>
    </w:p>
    <w:p>
      <w:pPr>
        <w:pStyle w:val="840"/>
        <w:jc w:val="right"/>
        <w:spacing w:line="240" w:lineRule="auto"/>
      </w:pPr>
      <w:r/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>
        <w:trPr>
          <w:trHeight w:val="262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36"/>
              <w:rPr>
                <w:szCs w:val="28"/>
              </w:rPr>
            </w:pPr>
            <w:r>
              <w:rPr>
                <w:szCs w:val="28"/>
              </w:rPr>
            </w:r>
            <w:r/>
          </w:p>
          <w:p>
            <w:pPr>
              <w:pStyle w:val="836"/>
              <w:jc w:val="both"/>
              <w:spacing w:line="238" w:lineRule="exact"/>
              <w:rPr>
                <w:szCs w:val="28"/>
              </w:rPr>
            </w:pPr>
            <w:r>
              <w:rPr>
                <w:szCs w:val="28"/>
              </w:rPr>
              <w:t xml:space="preserve">Губернатор Алтайского края </w:t>
            </w:r>
            <w:r/>
          </w:p>
          <w:p>
            <w:pPr>
              <w:pStyle w:val="836"/>
              <w:jc w:val="both"/>
              <w:spacing w:line="238" w:lineRule="exact"/>
              <w:rPr>
                <w:szCs w:val="28"/>
              </w:rPr>
            </w:pPr>
            <w:r>
              <w:rPr>
                <w:szCs w:val="28"/>
              </w:rPr>
            </w:r>
            <w:r/>
          </w:p>
          <w:p>
            <w:pPr>
              <w:pStyle w:val="836"/>
              <w:jc w:val="both"/>
              <w:rPr>
                <w:szCs w:val="28"/>
              </w:rPr>
            </w:pPr>
            <w:r>
              <w:rPr>
                <w:szCs w:val="28"/>
              </w:rPr>
            </w:r>
            <w:r/>
          </w:p>
          <w:p>
            <w:pPr>
              <w:jc w:val="both"/>
            </w:pPr>
            <w:r>
              <w:rPr>
                <w:szCs w:val="28"/>
                <w:highlight w:val="none"/>
              </w:rPr>
            </w:r>
            <w:r>
              <w:rPr>
                <w:szCs w:val="28"/>
                <w:highlight w:val="none"/>
              </w:rPr>
            </w:r>
            <w:r/>
          </w:p>
          <w:p>
            <w:pPr>
              <w:pStyle w:val="836"/>
              <w:jc w:val="both"/>
              <w:rPr>
                <w:highlight w:val="none"/>
              </w:rPr>
            </w:pPr>
            <w:r>
              <w:rPr>
                <w:szCs w:val="28"/>
              </w:rPr>
              <w:t xml:space="preserve">_________________     В.П. Томенко</w:t>
            </w:r>
            <w:r>
              <w:rPr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36"/>
              <w:jc w:val="right"/>
              <w:rPr>
                <w:szCs w:val="28"/>
              </w:rPr>
            </w:pPr>
            <w:r>
              <w:rPr>
                <w:szCs w:val="28"/>
              </w:rPr>
            </w:r>
            <w:r/>
          </w:p>
          <w:p>
            <w:pPr>
              <w:pStyle w:val="836"/>
              <w:ind w:left="283" w:right="0" w:firstLine="0"/>
              <w:spacing w:line="238" w:lineRule="exact"/>
              <w:rPr>
                <w:szCs w:val="28"/>
              </w:rPr>
            </w:pPr>
            <w:r>
              <w:rPr>
                <w:szCs w:val="28"/>
              </w:rPr>
              <w:t xml:space="preserve">Глава Змеиногорского района Алтайского края</w:t>
            </w:r>
            <w:r/>
          </w:p>
          <w:p>
            <w:pPr>
              <w:ind w:left="283" w:right="0" w:firstLine="0"/>
              <w:rPr>
                <w:szCs w:val="28"/>
              </w:rPr>
            </w:pPr>
            <w:r>
              <w:rPr>
                <w:szCs w:val="28"/>
                <w:highlight w:val="none"/>
              </w:rPr>
            </w:r>
            <w:r>
              <w:rPr>
                <w:szCs w:val="28"/>
                <w:highlight w:val="none"/>
              </w:rPr>
            </w:r>
            <w:r/>
          </w:p>
          <w:p>
            <w:pPr>
              <w:ind w:left="283" w:right="0" w:firstLine="0"/>
              <w:rPr>
                <w:szCs w:val="28"/>
                <w:highlight w:val="none"/>
              </w:rPr>
            </w:pPr>
            <w:r>
              <w:rPr>
                <w:szCs w:val="28"/>
                <w:highlight w:val="none"/>
              </w:rPr>
            </w:r>
            <w:r>
              <w:rPr>
                <w:szCs w:val="28"/>
                <w:highlight w:val="none"/>
              </w:rPr>
            </w:r>
            <w:r/>
          </w:p>
          <w:p>
            <w:pPr>
              <w:ind w:left="283" w:right="0" w:firstLine="0"/>
              <w:rPr>
                <w:szCs w:val="28"/>
                <w:highlight w:val="none"/>
              </w:rPr>
            </w:pPr>
            <w:r>
              <w:rPr>
                <w:szCs w:val="28"/>
              </w:rPr>
              <w:t xml:space="preserve">__________________    Е.В. Фролов </w:t>
            </w:r>
            <w:r>
              <w:rPr>
                <w:szCs w:val="28"/>
              </w:rPr>
            </w:r>
            <w:r/>
          </w:p>
          <w:p>
            <w:pPr>
              <w:pStyle w:val="836"/>
              <w:jc w:val="right"/>
              <w:rPr>
                <w:szCs w:val="28"/>
              </w:rPr>
            </w:pPr>
            <w:r>
              <w:rPr>
                <w:szCs w:val="28"/>
              </w:rPr>
            </w:r>
            <w:r/>
          </w:p>
          <w:p>
            <w:pPr>
              <w:pStyle w:val="840"/>
              <w:jc w:val="right"/>
              <w:spacing w:line="240" w:lineRule="auto"/>
              <w:rPr>
                <w:szCs w:val="28"/>
              </w:rPr>
            </w:pPr>
            <w:r>
              <w:rPr>
                <w:szCs w:val="28"/>
              </w:rPr>
            </w:r>
            <w:r/>
          </w:p>
          <w:p>
            <w:pPr>
              <w:pStyle w:val="840"/>
              <w:jc w:val="right"/>
              <w:spacing w:line="240" w:lineRule="auto"/>
              <w:rPr>
                <w:szCs w:val="28"/>
              </w:rPr>
            </w:pPr>
            <w:r>
              <w:rPr>
                <w:szCs w:val="28"/>
              </w:rPr>
            </w:r>
            <w:r/>
          </w:p>
          <w:p>
            <w:pPr>
              <w:pStyle w:val="840"/>
              <w:jc w:val="right"/>
              <w:spacing w:line="240" w:lineRule="auto"/>
              <w:rPr>
                <w:szCs w:val="28"/>
              </w:rPr>
            </w:pPr>
            <w:r>
              <w:rPr>
                <w:szCs w:val="28"/>
              </w:rPr>
            </w:r>
            <w:r/>
          </w:p>
          <w:p>
            <w:pPr>
              <w:pStyle w:val="840"/>
              <w:jc w:val="right"/>
              <w:spacing w:line="240" w:lineRule="auto"/>
              <w:rPr>
                <w:szCs w:val="28"/>
              </w:rPr>
            </w:pPr>
            <w:r>
              <w:rPr>
                <w:szCs w:val="28"/>
              </w:rPr>
            </w:r>
            <w:r/>
          </w:p>
          <w:p>
            <w:pPr>
              <w:pStyle w:val="840"/>
              <w:jc w:val="right"/>
              <w:spacing w:line="240" w:lineRule="auto"/>
              <w:rPr>
                <w:szCs w:val="28"/>
              </w:rPr>
            </w:pPr>
            <w:r>
              <w:rPr>
                <w:szCs w:val="28"/>
              </w:rPr>
            </w:r>
            <w:r/>
          </w:p>
          <w:p>
            <w:pPr>
              <w:pStyle w:val="840"/>
              <w:jc w:val="right"/>
              <w:spacing w:line="240" w:lineRule="auto"/>
              <w:rPr>
                <w:szCs w:val="28"/>
              </w:rPr>
            </w:pPr>
            <w:r>
              <w:rPr>
                <w:szCs w:val="28"/>
              </w:rPr>
            </w:r>
            <w:r/>
          </w:p>
          <w:p>
            <w:pPr>
              <w:pStyle w:val="840"/>
              <w:jc w:val="right"/>
              <w:spacing w:line="240" w:lineRule="auto"/>
            </w:pPr>
            <w:r/>
            <w:r/>
          </w:p>
          <w:p>
            <w:pPr>
              <w:pStyle w:val="836"/>
              <w:jc w:val="right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</w:tr>
    </w:tbl>
    <w:p>
      <w:r/>
      <w:r/>
    </w:p>
    <w:sectPr>
      <w:headerReference w:type="default" r:id="rId8"/>
      <w:footerReference w:type="first" r:id="rId9"/>
      <w:footnotePr/>
      <w:endnotePr/>
      <w:type w:val="nextPage"/>
      <w:pgSz w:w="11907" w:h="16840" w:orient="portrait"/>
      <w:pgMar w:top="1134" w:right="851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cs="Arial" w:eastAsia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1">
    <w:name w:val="Heading 2 Char"/>
    <w:link w:val="660"/>
    <w:uiPriority w:val="9"/>
    <w:rPr>
      <w:rFonts w:ascii="Arial" w:hAnsi="Arial" w:cs="Arial" w:eastAsia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cs="Arial" w:eastAsia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cs="Arial" w:eastAsia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cs="Arial" w:eastAsia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cs="Arial" w:eastAsia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cs="Arial" w:eastAsia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cs="Arial" w:eastAsia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next w:val="836"/>
    <w:link w:val="836"/>
    <w:rPr>
      <w:sz w:val="28"/>
      <w:lang w:val="ru-RU" w:bidi="ar-SA" w:eastAsia="ru-RU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Основной текст"/>
    <w:basedOn w:val="836"/>
    <w:next w:val="840"/>
    <w:link w:val="844"/>
    <w:pPr>
      <w:jc w:val="both"/>
      <w:spacing w:line="240" w:lineRule="exact"/>
    </w:pPr>
    <w:rPr>
      <w:lang w:eastAsia="ru-RU"/>
    </w:rPr>
  </w:style>
  <w:style w:type="paragraph" w:styleId="841">
    <w:name w:val="ConsPlusTitle"/>
    <w:next w:val="841"/>
    <w:link w:val="836"/>
    <w:pPr>
      <w:widowControl w:val="off"/>
    </w:pPr>
    <w:rPr>
      <w:rFonts w:ascii="Arial" w:hAnsi="Arial"/>
      <w:b/>
      <w:bCs/>
      <w:sz w:val="16"/>
      <w:szCs w:val="16"/>
      <w:lang w:val="ru-RU" w:bidi="ar-SA" w:eastAsia="ru-RU"/>
    </w:rPr>
  </w:style>
  <w:style w:type="paragraph" w:styleId="842">
    <w:name w:val="Основной текст с отступом"/>
    <w:basedOn w:val="836"/>
    <w:next w:val="842"/>
    <w:link w:val="836"/>
    <w:pPr>
      <w:ind w:left="283"/>
      <w:spacing w:after="120"/>
    </w:pPr>
  </w:style>
  <w:style w:type="paragraph" w:styleId="843">
    <w:name w:val="Текст выноски"/>
    <w:basedOn w:val="836"/>
    <w:next w:val="843"/>
    <w:link w:val="836"/>
    <w:semiHidden/>
    <w:rPr>
      <w:rFonts w:ascii="Tahoma" w:hAnsi="Tahoma"/>
      <w:sz w:val="16"/>
      <w:szCs w:val="16"/>
    </w:rPr>
  </w:style>
  <w:style w:type="character" w:styleId="844">
    <w:name w:val="Основной текст Знак"/>
    <w:next w:val="844"/>
    <w:link w:val="840"/>
    <w:rPr>
      <w:sz w:val="28"/>
    </w:rPr>
  </w:style>
  <w:style w:type="paragraph" w:styleId="845">
    <w:name w:val="Верхний колонтитул"/>
    <w:basedOn w:val="836"/>
    <w:next w:val="845"/>
    <w:link w:val="846"/>
    <w:pPr>
      <w:tabs>
        <w:tab w:val="center" w:pos="4677" w:leader="none"/>
        <w:tab w:val="right" w:pos="9355" w:leader="none"/>
      </w:tabs>
    </w:pPr>
    <w:rPr>
      <w:sz w:val="24"/>
      <w:szCs w:val="24"/>
    </w:rPr>
  </w:style>
  <w:style w:type="character" w:styleId="846">
    <w:name w:val="Верхний колонтитул Знак"/>
    <w:next w:val="846"/>
    <w:link w:val="845"/>
    <w:rPr>
      <w:sz w:val="24"/>
      <w:szCs w:val="24"/>
    </w:rPr>
  </w:style>
  <w:style w:type="paragraph" w:styleId="847">
    <w:name w:val="Ниж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</w:style>
  <w:style w:type="character" w:styleId="848">
    <w:name w:val="Нижний колонтитул Знак"/>
    <w:next w:val="848"/>
    <w:link w:val="847"/>
    <w:rPr>
      <w:sz w:val="28"/>
    </w:rPr>
  </w:style>
  <w:style w:type="character" w:styleId="849" w:default="1">
    <w:name w:val="Default Paragraph Font"/>
    <w:uiPriority w:val="1"/>
    <w:semiHidden/>
    <w:unhideWhenUsed/>
  </w:style>
  <w:style w:type="numbering" w:styleId="850" w:default="1">
    <w:name w:val="No List"/>
    <w:uiPriority w:val="99"/>
    <w:semiHidden/>
    <w:unhideWhenUsed/>
  </w:style>
  <w:style w:type="table" w:styleId="8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13</cp:revision>
  <dcterms:modified xsi:type="dcterms:W3CDTF">2024-05-21T04:08:29Z</dcterms:modified>
</cp:coreProperties>
</file>